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57DC7" w14:textId="7B1ACC96" w:rsidR="0038733E" w:rsidRPr="00C32E7A" w:rsidRDefault="003C493B" w:rsidP="003C493B">
      <w:pPr>
        <w:jc w:val="center"/>
        <w:rPr>
          <w:rFonts w:asciiTheme="majorHAnsi" w:hAnsiTheme="majorHAnsi"/>
        </w:rPr>
      </w:pPr>
      <w:r w:rsidRPr="00DE1A60">
        <w:rPr>
          <w:noProof/>
          <w:sz w:val="28"/>
        </w:rPr>
        <w:drawing>
          <wp:inline distT="0" distB="0" distL="0" distR="0" wp14:anchorId="4E279AE4" wp14:editId="606DF52B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E8C76" w14:textId="40877EB6" w:rsidR="00A45FE8" w:rsidRPr="003C493B" w:rsidRDefault="003C493B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 w:rsidRPr="003C493B">
        <w:rPr>
          <w:rFonts w:ascii="Book Antiqua" w:hAnsi="Book Antiqua"/>
          <w:b/>
          <w:bCs/>
          <w:szCs w:val="22"/>
        </w:rPr>
        <w:t>Data Stewardship Task Force</w:t>
      </w:r>
    </w:p>
    <w:p w14:paraId="2BED878C" w14:textId="253264D9" w:rsidR="003C493B" w:rsidRPr="003C493B" w:rsidRDefault="003C493B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 w:rsidRPr="003C493B">
        <w:rPr>
          <w:rFonts w:ascii="Book Antiqua" w:hAnsi="Book Antiqua"/>
          <w:b/>
          <w:bCs/>
          <w:szCs w:val="22"/>
        </w:rPr>
        <w:t>Agenda</w:t>
      </w:r>
    </w:p>
    <w:p w14:paraId="1953A436" w14:textId="3BEE6D87" w:rsidR="003C493B" w:rsidRDefault="003C493B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 w:rsidRPr="003C493B">
        <w:rPr>
          <w:rFonts w:ascii="Book Antiqua" w:hAnsi="Book Antiqua"/>
          <w:b/>
          <w:bCs/>
          <w:szCs w:val="22"/>
        </w:rPr>
        <w:t xml:space="preserve">Wednesday, </w:t>
      </w:r>
      <w:r w:rsidR="003A5F55">
        <w:rPr>
          <w:rFonts w:ascii="Book Antiqua" w:hAnsi="Book Antiqua"/>
          <w:b/>
          <w:bCs/>
          <w:szCs w:val="22"/>
        </w:rPr>
        <w:t>May 5</w:t>
      </w:r>
      <w:r w:rsidRPr="003C493B">
        <w:rPr>
          <w:rFonts w:ascii="Book Antiqua" w:hAnsi="Book Antiqua"/>
          <w:b/>
          <w:bCs/>
          <w:szCs w:val="22"/>
        </w:rPr>
        <w:t>, 202</w:t>
      </w:r>
      <w:r w:rsidR="00396C05">
        <w:rPr>
          <w:rFonts w:ascii="Book Antiqua" w:hAnsi="Book Antiqua"/>
          <w:b/>
          <w:bCs/>
          <w:szCs w:val="22"/>
        </w:rPr>
        <w:t>1</w:t>
      </w:r>
    </w:p>
    <w:p w14:paraId="2A869982" w14:textId="0864CEC1" w:rsidR="00221EA5" w:rsidRPr="003C493B" w:rsidRDefault="00221EA5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2:00 p.m. to 3:00 p.m.</w:t>
      </w:r>
    </w:p>
    <w:p w14:paraId="04859F4E" w14:textId="7A515884" w:rsidR="003C493B" w:rsidRPr="003C493B" w:rsidRDefault="003C493B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 w:rsidRPr="003C493B">
        <w:rPr>
          <w:rFonts w:ascii="Book Antiqua" w:hAnsi="Book Antiqua"/>
          <w:b/>
          <w:bCs/>
          <w:szCs w:val="22"/>
        </w:rPr>
        <w:t>Zoom</w:t>
      </w:r>
    </w:p>
    <w:p w14:paraId="1DBDBB4A" w14:textId="6A1F465D" w:rsidR="003C493B" w:rsidRDefault="003A5F55" w:rsidP="003C493B">
      <w:pPr>
        <w:pStyle w:val="Default"/>
        <w:jc w:val="center"/>
        <w:rPr>
          <w:rFonts w:ascii="Arial" w:eastAsia="Times New Roman" w:hAnsi="Arial" w:cs="Arial"/>
          <w:color w:val="39394D"/>
          <w:sz w:val="20"/>
          <w:szCs w:val="20"/>
        </w:rPr>
      </w:pPr>
      <w:hyperlink r:id="rId8" w:tgtFrame="_blank" w:history="1">
        <w:r>
          <w:rPr>
            <w:rStyle w:val="Hyperlink"/>
            <w:rFonts w:ascii="Arial" w:hAnsi="Arial" w:cs="Arial"/>
            <w:color w:val="2D8CFF"/>
            <w:sz w:val="38"/>
            <w:szCs w:val="38"/>
          </w:rPr>
          <w:t>Join Zoom Meeting</w:t>
        </w:r>
      </w:hyperlink>
      <w:bookmarkStart w:id="0" w:name="_GoBack"/>
      <w:bookmarkEnd w:id="0"/>
    </w:p>
    <w:p w14:paraId="66B7BFCE" w14:textId="77777777" w:rsidR="00A13313" w:rsidRDefault="00A13313" w:rsidP="00AC0C13">
      <w:pPr>
        <w:pStyle w:val="Default"/>
        <w:jc w:val="center"/>
        <w:rPr>
          <w:rFonts w:ascii="Book Antiqua" w:hAnsi="Book Antiqua"/>
          <w:bCs/>
          <w:szCs w:val="22"/>
        </w:rPr>
      </w:pPr>
    </w:p>
    <w:p w14:paraId="3DD4F4F2" w14:textId="77777777" w:rsidR="003C493B" w:rsidRDefault="003C493B" w:rsidP="00E61186">
      <w:pPr>
        <w:pStyle w:val="Default"/>
        <w:ind w:left="1080" w:hanging="360"/>
        <w:jc w:val="center"/>
        <w:rPr>
          <w:rFonts w:ascii="Book Antiqua" w:hAnsi="Book Antiqua"/>
          <w:bCs/>
          <w:szCs w:val="22"/>
        </w:rPr>
      </w:pPr>
    </w:p>
    <w:p w14:paraId="7AAE973C" w14:textId="40BBD1A2" w:rsidR="006D1CAC" w:rsidRDefault="006D1CAC" w:rsidP="00E61186">
      <w:pPr>
        <w:pStyle w:val="Default"/>
        <w:numPr>
          <w:ilvl w:val="0"/>
          <w:numId w:val="21"/>
        </w:numPr>
        <w:spacing w:line="480" w:lineRule="auto"/>
        <w:ind w:left="108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Review </w:t>
      </w:r>
      <w:r w:rsidR="00396C05">
        <w:rPr>
          <w:rFonts w:ascii="Book Antiqua" w:hAnsi="Book Antiqua"/>
          <w:bCs/>
          <w:szCs w:val="22"/>
        </w:rPr>
        <w:t>Last meeting’s minutes</w:t>
      </w:r>
      <w:r w:rsidR="00424C26">
        <w:rPr>
          <w:rFonts w:ascii="Book Antiqua" w:hAnsi="Book Antiqua"/>
          <w:bCs/>
          <w:szCs w:val="22"/>
        </w:rPr>
        <w:t>.</w:t>
      </w:r>
    </w:p>
    <w:p w14:paraId="0065FD6F" w14:textId="2E71A682" w:rsidR="001F6115" w:rsidRDefault="001F6115" w:rsidP="00E61186">
      <w:pPr>
        <w:pStyle w:val="Default"/>
        <w:numPr>
          <w:ilvl w:val="0"/>
          <w:numId w:val="21"/>
        </w:numPr>
        <w:spacing w:line="480" w:lineRule="auto"/>
        <w:ind w:left="108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SCFF Data Flow Review</w:t>
      </w:r>
    </w:p>
    <w:p w14:paraId="590D99EC" w14:textId="06D6D149" w:rsidR="001F6115" w:rsidRDefault="001F6115" w:rsidP="001F6115">
      <w:pPr>
        <w:pStyle w:val="Default"/>
        <w:spacing w:line="480" w:lineRule="auto"/>
        <w:ind w:left="90" w:hanging="90"/>
        <w:rPr>
          <w:rFonts w:ascii="Book Antiqua" w:hAnsi="Book Antiqua"/>
          <w:bCs/>
          <w:szCs w:val="22"/>
        </w:rPr>
      </w:pPr>
      <w:r w:rsidRPr="00A55392">
        <w:rPr>
          <w:rFonts w:ascii="Book Antiqua" w:hAnsi="Book Antiqua"/>
          <w:bCs/>
          <w:noProof/>
          <w:szCs w:val="22"/>
        </w:rPr>
        <w:drawing>
          <wp:inline distT="0" distB="0" distL="0" distR="0" wp14:anchorId="7A2780CF" wp14:editId="122F63F6">
            <wp:extent cx="6858000" cy="31756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7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6199D" w14:textId="7032C26D" w:rsidR="00E61186" w:rsidRDefault="00E61186" w:rsidP="00E61186">
      <w:pPr>
        <w:pStyle w:val="Default"/>
        <w:numPr>
          <w:ilvl w:val="0"/>
          <w:numId w:val="21"/>
        </w:numPr>
        <w:spacing w:line="480" w:lineRule="auto"/>
        <w:ind w:left="108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Review and </w:t>
      </w:r>
      <w:r w:rsidR="00424C26">
        <w:rPr>
          <w:rFonts w:ascii="Book Antiqua" w:hAnsi="Book Antiqua"/>
          <w:bCs/>
          <w:szCs w:val="22"/>
        </w:rPr>
        <w:t>Discussion</w:t>
      </w:r>
      <w:r w:rsidR="00A55392">
        <w:rPr>
          <w:rFonts w:ascii="Book Antiqua" w:hAnsi="Book Antiqua"/>
          <w:bCs/>
          <w:szCs w:val="22"/>
        </w:rPr>
        <w:t xml:space="preserve"> of Audit Requirement</w:t>
      </w:r>
    </w:p>
    <w:p w14:paraId="5A355D2A" w14:textId="65B90CDA" w:rsidR="00E61186" w:rsidRPr="00E61186" w:rsidRDefault="00E61186" w:rsidP="00E61186">
      <w:pPr>
        <w:pStyle w:val="Default"/>
        <w:numPr>
          <w:ilvl w:val="7"/>
          <w:numId w:val="20"/>
        </w:numPr>
        <w:spacing w:line="480" w:lineRule="auto"/>
        <w:ind w:left="1440"/>
        <w:rPr>
          <w:rFonts w:ascii="Book Antiqua" w:hAnsi="Book Antiqua"/>
          <w:bCs/>
          <w:szCs w:val="22"/>
        </w:rPr>
      </w:pPr>
      <w:hyperlink r:id="rId10" w:history="1">
        <w:r w:rsidRPr="007A7942">
          <w:rPr>
            <w:rStyle w:val="Hyperlink"/>
            <w:rFonts w:ascii="Book Antiqua" w:hAnsi="Book Antiqua"/>
            <w:bCs/>
            <w:szCs w:val="22"/>
          </w:rPr>
          <w:t>https://www.cccco.edu/-/media/CCCCO-Website/College-Finance-and-Facilities/Manuals/CDAM-Manuals-2021/cdam202021finala11yUPDATED-0329.pdf?la=en&amp;hash=9A0392699099A6F291E45BDFC8F2FC45241592B9</w:t>
        </w:r>
      </w:hyperlink>
    </w:p>
    <w:p w14:paraId="62337ADF" w14:textId="49F54324" w:rsidR="00E61186" w:rsidRPr="00E61186" w:rsidRDefault="00E61186" w:rsidP="00A55392">
      <w:pPr>
        <w:pStyle w:val="Default"/>
        <w:numPr>
          <w:ilvl w:val="7"/>
          <w:numId w:val="20"/>
        </w:numPr>
        <w:spacing w:line="480" w:lineRule="auto"/>
        <w:ind w:left="1530" w:hanging="450"/>
        <w:rPr>
          <w:rFonts w:ascii="Book Antiqua" w:hAnsi="Book Antiqua"/>
          <w:bCs/>
          <w:szCs w:val="22"/>
        </w:rPr>
      </w:pPr>
      <w:r w:rsidRPr="00E61186">
        <w:rPr>
          <w:rFonts w:ascii="Book Antiqua" w:hAnsi="Book Antiqua"/>
          <w:bCs/>
          <w:szCs w:val="22"/>
        </w:rPr>
        <w:t>Compliance Requirement</w:t>
      </w:r>
    </w:p>
    <w:p w14:paraId="7C57266E" w14:textId="5975755C" w:rsidR="00E61186" w:rsidRPr="00E61186" w:rsidRDefault="00E61186" w:rsidP="00E61186">
      <w:pPr>
        <w:pStyle w:val="Default"/>
        <w:spacing w:line="480" w:lineRule="auto"/>
        <w:ind w:left="720" w:firstLine="360"/>
        <w:rPr>
          <w:rFonts w:ascii="Book Antiqua" w:hAnsi="Book Antiqua"/>
          <w:bCs/>
          <w:szCs w:val="22"/>
        </w:rPr>
      </w:pPr>
      <w:r w:rsidRPr="00E61186">
        <w:rPr>
          <w:rFonts w:ascii="Book Antiqua" w:hAnsi="Book Antiqua"/>
          <w:bCs/>
          <w:szCs w:val="22"/>
        </w:rPr>
        <w:lastRenderedPageBreak/>
        <w:t>Districts should demonstrate adequate oversight of data management practices</w:t>
      </w:r>
      <w:r>
        <w:rPr>
          <w:rFonts w:ascii="Book Antiqua" w:hAnsi="Book Antiqua"/>
          <w:bCs/>
          <w:szCs w:val="22"/>
        </w:rPr>
        <w:t xml:space="preserve"> </w:t>
      </w:r>
      <w:r w:rsidRPr="00E61186">
        <w:rPr>
          <w:rFonts w:ascii="Book Antiqua" w:hAnsi="Book Antiqua"/>
          <w:bCs/>
          <w:szCs w:val="22"/>
        </w:rPr>
        <w:t>including, but not limited to:</w:t>
      </w:r>
    </w:p>
    <w:p w14:paraId="25ECA090" w14:textId="77777777" w:rsidR="009D606C" w:rsidRDefault="00E61186" w:rsidP="009D606C">
      <w:pPr>
        <w:pStyle w:val="Default"/>
        <w:numPr>
          <w:ilvl w:val="8"/>
          <w:numId w:val="20"/>
        </w:numPr>
        <w:spacing w:line="480" w:lineRule="auto"/>
        <w:ind w:left="1800" w:hanging="270"/>
        <w:rPr>
          <w:rFonts w:ascii="Book Antiqua" w:hAnsi="Book Antiqua"/>
          <w:bCs/>
          <w:szCs w:val="22"/>
        </w:rPr>
      </w:pPr>
      <w:r w:rsidRPr="00E61186">
        <w:rPr>
          <w:rFonts w:ascii="Book Antiqua" w:hAnsi="Book Antiqua"/>
          <w:bCs/>
          <w:szCs w:val="22"/>
        </w:rPr>
        <w:t>Policies and procedures over SCFF data management should be</w:t>
      </w:r>
      <w:r w:rsidR="006F4584">
        <w:rPr>
          <w:rFonts w:ascii="Book Antiqua" w:hAnsi="Book Antiqua"/>
          <w:bCs/>
          <w:szCs w:val="22"/>
        </w:rPr>
        <w:t xml:space="preserve"> </w:t>
      </w:r>
      <w:r w:rsidRPr="00E61186">
        <w:rPr>
          <w:rFonts w:ascii="Book Antiqua" w:hAnsi="Book Antiqua"/>
          <w:bCs/>
          <w:szCs w:val="22"/>
        </w:rPr>
        <w:t>implemented, adhered to, and maintained to ensure that data collected</w:t>
      </w:r>
      <w:r w:rsidR="006F4584">
        <w:rPr>
          <w:rFonts w:ascii="Book Antiqua" w:hAnsi="Book Antiqua"/>
          <w:bCs/>
          <w:szCs w:val="22"/>
        </w:rPr>
        <w:t xml:space="preserve"> </w:t>
      </w:r>
      <w:r w:rsidRPr="00E61186">
        <w:rPr>
          <w:rFonts w:ascii="Book Antiqua" w:hAnsi="Book Antiqua"/>
          <w:bCs/>
          <w:szCs w:val="22"/>
        </w:rPr>
        <w:t>and reported to the Chancellor’s Office through MIS and the CCFS-320</w:t>
      </w:r>
      <w:r w:rsidR="006F4584">
        <w:rPr>
          <w:rFonts w:ascii="Book Antiqua" w:hAnsi="Book Antiqua"/>
          <w:bCs/>
          <w:szCs w:val="22"/>
        </w:rPr>
        <w:t xml:space="preserve"> </w:t>
      </w:r>
      <w:r w:rsidRPr="00E61186">
        <w:rPr>
          <w:rFonts w:ascii="Book Antiqua" w:hAnsi="Book Antiqua"/>
          <w:bCs/>
          <w:szCs w:val="22"/>
        </w:rPr>
        <w:t>Attendance Accounting portals are accurate and complete.</w:t>
      </w:r>
    </w:p>
    <w:p w14:paraId="70F8F230" w14:textId="77777777" w:rsidR="009D606C" w:rsidRDefault="00E61186" w:rsidP="009D606C">
      <w:pPr>
        <w:pStyle w:val="Default"/>
        <w:numPr>
          <w:ilvl w:val="8"/>
          <w:numId w:val="20"/>
        </w:numPr>
        <w:spacing w:line="480" w:lineRule="auto"/>
        <w:ind w:left="1800" w:hanging="270"/>
        <w:rPr>
          <w:rFonts w:ascii="Book Antiqua" w:hAnsi="Book Antiqua"/>
          <w:bCs/>
          <w:szCs w:val="22"/>
        </w:rPr>
      </w:pPr>
      <w:r w:rsidRPr="009D606C">
        <w:rPr>
          <w:rFonts w:ascii="Book Antiqua" w:hAnsi="Book Antiqua"/>
          <w:bCs/>
          <w:szCs w:val="22"/>
        </w:rPr>
        <w:t>Responsibilities for SCFF data management should be clearly defined and assigned.</w:t>
      </w:r>
    </w:p>
    <w:p w14:paraId="4207B438" w14:textId="19700218" w:rsidR="00E61186" w:rsidRPr="009D606C" w:rsidRDefault="009D606C" w:rsidP="009D606C">
      <w:pPr>
        <w:pStyle w:val="Default"/>
        <w:numPr>
          <w:ilvl w:val="8"/>
          <w:numId w:val="20"/>
        </w:numPr>
        <w:spacing w:line="480" w:lineRule="auto"/>
        <w:ind w:left="1800" w:hanging="27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 </w:t>
      </w:r>
      <w:r w:rsidR="00E61186" w:rsidRPr="009D606C">
        <w:rPr>
          <w:rFonts w:ascii="Book Antiqua" w:hAnsi="Book Antiqua"/>
          <w:bCs/>
          <w:szCs w:val="22"/>
        </w:rPr>
        <w:t>Information systems used to collect and report SCFF data should be</w:t>
      </w:r>
      <w:r w:rsidR="006F4584" w:rsidRPr="009D606C">
        <w:rPr>
          <w:rFonts w:ascii="Book Antiqua" w:hAnsi="Book Antiqua"/>
          <w:bCs/>
          <w:szCs w:val="22"/>
        </w:rPr>
        <w:t xml:space="preserve"> </w:t>
      </w:r>
      <w:r w:rsidR="00E61186" w:rsidRPr="009D606C">
        <w:rPr>
          <w:rFonts w:ascii="Book Antiqua" w:hAnsi="Book Antiqua"/>
          <w:bCs/>
          <w:szCs w:val="22"/>
        </w:rPr>
        <w:t>monitored and maintained to ensure that timely, accurate, and reliable</w:t>
      </w:r>
      <w:r w:rsidR="006F4584" w:rsidRPr="009D606C">
        <w:rPr>
          <w:rFonts w:ascii="Book Antiqua" w:hAnsi="Book Antiqua"/>
          <w:bCs/>
          <w:szCs w:val="22"/>
        </w:rPr>
        <w:t xml:space="preserve"> </w:t>
      </w:r>
      <w:r w:rsidR="00E61186" w:rsidRPr="009D606C">
        <w:rPr>
          <w:rFonts w:ascii="Book Antiqua" w:hAnsi="Book Antiqua"/>
          <w:bCs/>
          <w:szCs w:val="22"/>
        </w:rPr>
        <w:t>SCFF data is available for planning, decision making, and budgetary</w:t>
      </w:r>
      <w:r w:rsidR="006F4584" w:rsidRPr="009D606C">
        <w:rPr>
          <w:rFonts w:ascii="Book Antiqua" w:hAnsi="Book Antiqua"/>
          <w:bCs/>
          <w:szCs w:val="22"/>
        </w:rPr>
        <w:t xml:space="preserve"> </w:t>
      </w:r>
      <w:r w:rsidR="00E61186" w:rsidRPr="009D606C">
        <w:rPr>
          <w:rFonts w:ascii="Book Antiqua" w:hAnsi="Book Antiqua"/>
          <w:bCs/>
          <w:szCs w:val="22"/>
        </w:rPr>
        <w:t>control.</w:t>
      </w:r>
    </w:p>
    <w:p w14:paraId="67C41879" w14:textId="134EF2B6" w:rsidR="001F6115" w:rsidRDefault="007A6524" w:rsidP="001F6115">
      <w:pPr>
        <w:pStyle w:val="Default"/>
        <w:numPr>
          <w:ilvl w:val="0"/>
          <w:numId w:val="21"/>
        </w:numPr>
        <w:spacing w:line="480" w:lineRule="auto"/>
        <w:ind w:left="117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Review </w:t>
      </w:r>
      <w:r w:rsidR="001F6115">
        <w:rPr>
          <w:rFonts w:ascii="Book Antiqua" w:hAnsi="Book Antiqua"/>
          <w:bCs/>
          <w:szCs w:val="22"/>
        </w:rPr>
        <w:t>Audit Procedures Data Management Practices Review</w:t>
      </w:r>
    </w:p>
    <w:p w14:paraId="39B5D8BC" w14:textId="522E54FB" w:rsidR="001F6115" w:rsidRDefault="001F6115" w:rsidP="001F6115">
      <w:pPr>
        <w:pStyle w:val="Default"/>
        <w:numPr>
          <w:ilvl w:val="7"/>
          <w:numId w:val="21"/>
        </w:numPr>
        <w:spacing w:line="480" w:lineRule="auto"/>
        <w:ind w:left="1620" w:hanging="5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Establish the expectation for shared ownership of data management responsibilities at the executive level and communicate this expectation to all departments</w:t>
      </w:r>
      <w:r w:rsidR="007A6524">
        <w:rPr>
          <w:rFonts w:ascii="Book Antiqua" w:hAnsi="Book Antiqua"/>
          <w:bCs/>
          <w:szCs w:val="22"/>
        </w:rPr>
        <w:t>.</w:t>
      </w:r>
    </w:p>
    <w:p w14:paraId="33BF2B80" w14:textId="0A8CA976" w:rsidR="001F6115" w:rsidRDefault="001F6115" w:rsidP="001F6115">
      <w:pPr>
        <w:pStyle w:val="Default"/>
        <w:numPr>
          <w:ilvl w:val="7"/>
          <w:numId w:val="21"/>
        </w:numPr>
        <w:spacing w:line="480" w:lineRule="auto"/>
        <w:ind w:left="1620" w:hanging="5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Roles and responsibilities</w:t>
      </w:r>
    </w:p>
    <w:p w14:paraId="7C396260" w14:textId="0A52570A" w:rsidR="001F6115" w:rsidRDefault="007A6524" w:rsidP="001F6115">
      <w:pPr>
        <w:pStyle w:val="Default"/>
        <w:numPr>
          <w:ilvl w:val="7"/>
          <w:numId w:val="21"/>
        </w:numPr>
        <w:spacing w:line="480" w:lineRule="auto"/>
        <w:ind w:left="1620" w:hanging="5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Data Flow</w:t>
      </w:r>
    </w:p>
    <w:p w14:paraId="13E1D202" w14:textId="22777C73" w:rsidR="007A6524" w:rsidRDefault="007A6524" w:rsidP="001F6115">
      <w:pPr>
        <w:pStyle w:val="Default"/>
        <w:numPr>
          <w:ilvl w:val="7"/>
          <w:numId w:val="21"/>
        </w:numPr>
        <w:spacing w:line="480" w:lineRule="auto"/>
        <w:ind w:left="1620" w:hanging="5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Data definitions</w:t>
      </w:r>
    </w:p>
    <w:p w14:paraId="4A2DC8C6" w14:textId="1A129AFE" w:rsidR="001F6115" w:rsidRDefault="007A6524" w:rsidP="001F6115">
      <w:pPr>
        <w:pStyle w:val="Default"/>
        <w:numPr>
          <w:ilvl w:val="7"/>
          <w:numId w:val="21"/>
        </w:numPr>
        <w:spacing w:line="480" w:lineRule="auto"/>
        <w:ind w:left="1620" w:hanging="5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Accuracy and Completeness</w:t>
      </w:r>
    </w:p>
    <w:p w14:paraId="10B2700C" w14:textId="56D0B260" w:rsidR="001F6115" w:rsidRDefault="001F6115" w:rsidP="001F6115">
      <w:pPr>
        <w:pStyle w:val="Default"/>
        <w:numPr>
          <w:ilvl w:val="7"/>
          <w:numId w:val="21"/>
        </w:numPr>
        <w:spacing w:line="480" w:lineRule="auto"/>
        <w:ind w:left="1620" w:hanging="5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Training</w:t>
      </w:r>
    </w:p>
    <w:p w14:paraId="1F57FE3E" w14:textId="4771A8A9" w:rsidR="007A6524" w:rsidRDefault="007A6524" w:rsidP="001F6115">
      <w:pPr>
        <w:pStyle w:val="Default"/>
        <w:numPr>
          <w:ilvl w:val="7"/>
          <w:numId w:val="21"/>
        </w:numPr>
        <w:spacing w:line="480" w:lineRule="auto"/>
        <w:ind w:left="1620" w:hanging="5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Communication</w:t>
      </w:r>
    </w:p>
    <w:p w14:paraId="1EA305F6" w14:textId="50159A0F" w:rsidR="00A55392" w:rsidRPr="006F4584" w:rsidRDefault="009D606C" w:rsidP="001F6115">
      <w:pPr>
        <w:pStyle w:val="Default"/>
        <w:numPr>
          <w:ilvl w:val="0"/>
          <w:numId w:val="21"/>
        </w:numPr>
        <w:spacing w:line="480" w:lineRule="auto"/>
        <w:ind w:left="117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Next Step</w:t>
      </w:r>
    </w:p>
    <w:sectPr w:rsidR="00A55392" w:rsidRPr="006F4584" w:rsidSect="00960A9B"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72A7C" w14:textId="77777777" w:rsidR="00A87487" w:rsidRDefault="00A87487" w:rsidP="004917AD">
      <w:r>
        <w:separator/>
      </w:r>
    </w:p>
  </w:endnote>
  <w:endnote w:type="continuationSeparator" w:id="0">
    <w:p w14:paraId="30D0BAA5" w14:textId="77777777" w:rsidR="00A87487" w:rsidRDefault="00A87487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1BBED" w14:textId="77777777" w:rsidR="00A87487" w:rsidRDefault="00A87487" w:rsidP="004917AD">
      <w:r>
        <w:separator/>
      </w:r>
    </w:p>
  </w:footnote>
  <w:footnote w:type="continuationSeparator" w:id="0">
    <w:p w14:paraId="2E449BCF" w14:textId="77777777" w:rsidR="00A87487" w:rsidRDefault="00A87487" w:rsidP="00491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C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641177A"/>
    <w:multiLevelType w:val="hybridMultilevel"/>
    <w:tmpl w:val="C0C6E786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47B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3FB250ED"/>
    <w:multiLevelType w:val="hybridMultilevel"/>
    <w:tmpl w:val="D14AADC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9C07051"/>
    <w:multiLevelType w:val="multilevel"/>
    <w:tmpl w:val="24262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20"/>
  </w:num>
  <w:num w:numId="5">
    <w:abstractNumId w:val="11"/>
  </w:num>
  <w:num w:numId="6">
    <w:abstractNumId w:val="8"/>
  </w:num>
  <w:num w:numId="7">
    <w:abstractNumId w:val="2"/>
  </w:num>
  <w:num w:numId="8">
    <w:abstractNumId w:val="3"/>
  </w:num>
  <w:num w:numId="9">
    <w:abstractNumId w:val="18"/>
  </w:num>
  <w:num w:numId="10">
    <w:abstractNumId w:val="5"/>
  </w:num>
  <w:num w:numId="11">
    <w:abstractNumId w:val="14"/>
  </w:num>
  <w:num w:numId="12">
    <w:abstractNumId w:val="9"/>
  </w:num>
  <w:num w:numId="13">
    <w:abstractNumId w:val="1"/>
  </w:num>
  <w:num w:numId="14">
    <w:abstractNumId w:val="16"/>
  </w:num>
  <w:num w:numId="15">
    <w:abstractNumId w:val="12"/>
  </w:num>
  <w:num w:numId="16">
    <w:abstractNumId w:val="6"/>
  </w:num>
  <w:num w:numId="17">
    <w:abstractNumId w:val="15"/>
  </w:num>
  <w:num w:numId="18">
    <w:abstractNumId w:val="7"/>
  </w:num>
  <w:num w:numId="19">
    <w:abstractNumId w:val="0"/>
  </w:num>
  <w:num w:numId="20">
    <w:abstractNumId w:val="10"/>
  </w:num>
  <w:num w:numId="2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441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5033"/>
    <w:rsid w:val="001752CA"/>
    <w:rsid w:val="00175DE1"/>
    <w:rsid w:val="00176D44"/>
    <w:rsid w:val="00180A67"/>
    <w:rsid w:val="0018155E"/>
    <w:rsid w:val="00181B81"/>
    <w:rsid w:val="00182529"/>
    <w:rsid w:val="001826D7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7B35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34A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3835"/>
    <w:rsid w:val="001F42A0"/>
    <w:rsid w:val="001F6115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65B6"/>
    <w:rsid w:val="002071E3"/>
    <w:rsid w:val="00207E94"/>
    <w:rsid w:val="00210C6C"/>
    <w:rsid w:val="00211DBD"/>
    <w:rsid w:val="00212975"/>
    <w:rsid w:val="002141C6"/>
    <w:rsid w:val="00214329"/>
    <w:rsid w:val="0021589C"/>
    <w:rsid w:val="0021592A"/>
    <w:rsid w:val="002168D5"/>
    <w:rsid w:val="0021746B"/>
    <w:rsid w:val="00220A38"/>
    <w:rsid w:val="002215B5"/>
    <w:rsid w:val="00221EA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1F"/>
    <w:rsid w:val="00262381"/>
    <w:rsid w:val="0026250D"/>
    <w:rsid w:val="00262C35"/>
    <w:rsid w:val="00262DCF"/>
    <w:rsid w:val="00263910"/>
    <w:rsid w:val="00264452"/>
    <w:rsid w:val="00265504"/>
    <w:rsid w:val="00265727"/>
    <w:rsid w:val="00265E5E"/>
    <w:rsid w:val="00267BBB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C012D"/>
    <w:rsid w:val="002C02B7"/>
    <w:rsid w:val="002C081C"/>
    <w:rsid w:val="002C130D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A9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C05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F55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493B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3A1"/>
    <w:rsid w:val="00421694"/>
    <w:rsid w:val="004239EB"/>
    <w:rsid w:val="00424C26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93A"/>
    <w:rsid w:val="00497293"/>
    <w:rsid w:val="00497428"/>
    <w:rsid w:val="00497B0E"/>
    <w:rsid w:val="00497C05"/>
    <w:rsid w:val="004A1D79"/>
    <w:rsid w:val="004A2E60"/>
    <w:rsid w:val="004A44EB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E39"/>
    <w:rsid w:val="004E3F11"/>
    <w:rsid w:val="004E4F17"/>
    <w:rsid w:val="004E6E43"/>
    <w:rsid w:val="004E70E0"/>
    <w:rsid w:val="004E77E0"/>
    <w:rsid w:val="004E781E"/>
    <w:rsid w:val="004E7D4E"/>
    <w:rsid w:val="004F0BED"/>
    <w:rsid w:val="004F1702"/>
    <w:rsid w:val="004F2AD5"/>
    <w:rsid w:val="004F2D37"/>
    <w:rsid w:val="004F2EE0"/>
    <w:rsid w:val="004F44EF"/>
    <w:rsid w:val="004F48F2"/>
    <w:rsid w:val="004F6EE7"/>
    <w:rsid w:val="004F6EEF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E1C"/>
    <w:rsid w:val="00562535"/>
    <w:rsid w:val="00563504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77AD"/>
    <w:rsid w:val="005E7A36"/>
    <w:rsid w:val="005F01EE"/>
    <w:rsid w:val="005F1211"/>
    <w:rsid w:val="005F2CA6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5302"/>
    <w:rsid w:val="006253FF"/>
    <w:rsid w:val="00625ACE"/>
    <w:rsid w:val="0062629F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3331"/>
    <w:rsid w:val="006B43C3"/>
    <w:rsid w:val="006B4B63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175E"/>
    <w:rsid w:val="006D1CAC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4584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82B"/>
    <w:rsid w:val="00741D1A"/>
    <w:rsid w:val="00741D30"/>
    <w:rsid w:val="00742E24"/>
    <w:rsid w:val="00742E89"/>
    <w:rsid w:val="00742F48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244E"/>
    <w:rsid w:val="00763665"/>
    <w:rsid w:val="007647C1"/>
    <w:rsid w:val="00765676"/>
    <w:rsid w:val="00765AFA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45E5"/>
    <w:rsid w:val="007A51B2"/>
    <w:rsid w:val="007A628D"/>
    <w:rsid w:val="007A6524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1039"/>
    <w:rsid w:val="007E2622"/>
    <w:rsid w:val="007E2AB6"/>
    <w:rsid w:val="007E30D8"/>
    <w:rsid w:val="007E366E"/>
    <w:rsid w:val="007E3909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3218"/>
    <w:rsid w:val="007F3287"/>
    <w:rsid w:val="007F363F"/>
    <w:rsid w:val="007F3D98"/>
    <w:rsid w:val="007F44D8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BB2"/>
    <w:rsid w:val="00830C21"/>
    <w:rsid w:val="00832F5B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50637"/>
    <w:rsid w:val="00851800"/>
    <w:rsid w:val="00851A77"/>
    <w:rsid w:val="0085248A"/>
    <w:rsid w:val="008538C5"/>
    <w:rsid w:val="00853E37"/>
    <w:rsid w:val="00855859"/>
    <w:rsid w:val="008558E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4A3C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2A0C"/>
    <w:rsid w:val="008D4E1D"/>
    <w:rsid w:val="008D4F0A"/>
    <w:rsid w:val="008D638A"/>
    <w:rsid w:val="008D7F64"/>
    <w:rsid w:val="008E11B1"/>
    <w:rsid w:val="008E30E2"/>
    <w:rsid w:val="008E31C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D87"/>
    <w:rsid w:val="00914C2F"/>
    <w:rsid w:val="00914D5C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A48"/>
    <w:rsid w:val="0093707F"/>
    <w:rsid w:val="009404F6"/>
    <w:rsid w:val="00940A64"/>
    <w:rsid w:val="00940B30"/>
    <w:rsid w:val="00941F6A"/>
    <w:rsid w:val="00941FFB"/>
    <w:rsid w:val="009420F6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612"/>
    <w:rsid w:val="009660F6"/>
    <w:rsid w:val="00967009"/>
    <w:rsid w:val="00967D9E"/>
    <w:rsid w:val="00970B48"/>
    <w:rsid w:val="00971096"/>
    <w:rsid w:val="009717C8"/>
    <w:rsid w:val="00971A49"/>
    <w:rsid w:val="00972D08"/>
    <w:rsid w:val="0097413F"/>
    <w:rsid w:val="009746E5"/>
    <w:rsid w:val="00974FD6"/>
    <w:rsid w:val="00975F08"/>
    <w:rsid w:val="009761B2"/>
    <w:rsid w:val="00976299"/>
    <w:rsid w:val="00981423"/>
    <w:rsid w:val="00981D29"/>
    <w:rsid w:val="00982463"/>
    <w:rsid w:val="00982DD2"/>
    <w:rsid w:val="00983283"/>
    <w:rsid w:val="0098338B"/>
    <w:rsid w:val="00984740"/>
    <w:rsid w:val="00984D30"/>
    <w:rsid w:val="00984DF2"/>
    <w:rsid w:val="0098545D"/>
    <w:rsid w:val="00987386"/>
    <w:rsid w:val="009903A0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95B"/>
    <w:rsid w:val="009D3DB4"/>
    <w:rsid w:val="009D49F1"/>
    <w:rsid w:val="009D4F6F"/>
    <w:rsid w:val="009D5124"/>
    <w:rsid w:val="009D5886"/>
    <w:rsid w:val="009D59C9"/>
    <w:rsid w:val="009D59D2"/>
    <w:rsid w:val="009D606C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313"/>
    <w:rsid w:val="00A13AAF"/>
    <w:rsid w:val="00A13B99"/>
    <w:rsid w:val="00A13C40"/>
    <w:rsid w:val="00A145BA"/>
    <w:rsid w:val="00A14B53"/>
    <w:rsid w:val="00A14D94"/>
    <w:rsid w:val="00A15AE5"/>
    <w:rsid w:val="00A17565"/>
    <w:rsid w:val="00A17B4E"/>
    <w:rsid w:val="00A17E64"/>
    <w:rsid w:val="00A20C25"/>
    <w:rsid w:val="00A20E41"/>
    <w:rsid w:val="00A21753"/>
    <w:rsid w:val="00A2195A"/>
    <w:rsid w:val="00A2260A"/>
    <w:rsid w:val="00A252EB"/>
    <w:rsid w:val="00A25F0D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56D3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392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74B"/>
    <w:rsid w:val="00A83A15"/>
    <w:rsid w:val="00A853DC"/>
    <w:rsid w:val="00A86032"/>
    <w:rsid w:val="00A86351"/>
    <w:rsid w:val="00A87487"/>
    <w:rsid w:val="00A87906"/>
    <w:rsid w:val="00A8798C"/>
    <w:rsid w:val="00A87AB9"/>
    <w:rsid w:val="00A91B72"/>
    <w:rsid w:val="00A92297"/>
    <w:rsid w:val="00A9244E"/>
    <w:rsid w:val="00A92B0A"/>
    <w:rsid w:val="00A94A40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3532"/>
    <w:rsid w:val="00AB4371"/>
    <w:rsid w:val="00AB5B50"/>
    <w:rsid w:val="00AB5BA6"/>
    <w:rsid w:val="00AB5F54"/>
    <w:rsid w:val="00AB6337"/>
    <w:rsid w:val="00AB792B"/>
    <w:rsid w:val="00AC05BD"/>
    <w:rsid w:val="00AC06A7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CED"/>
    <w:rsid w:val="00B16FCA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493"/>
    <w:rsid w:val="00B3109F"/>
    <w:rsid w:val="00B31537"/>
    <w:rsid w:val="00B3179C"/>
    <w:rsid w:val="00B3239D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78AB"/>
    <w:rsid w:val="00B67BF4"/>
    <w:rsid w:val="00B70028"/>
    <w:rsid w:val="00B700BE"/>
    <w:rsid w:val="00B7031C"/>
    <w:rsid w:val="00B707E8"/>
    <w:rsid w:val="00B70FA9"/>
    <w:rsid w:val="00B718A1"/>
    <w:rsid w:val="00B71B78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35BB"/>
    <w:rsid w:val="00BE4E30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4659"/>
    <w:rsid w:val="00BF480C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214A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7C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058"/>
    <w:rsid w:val="00C80816"/>
    <w:rsid w:val="00C819A4"/>
    <w:rsid w:val="00C81B21"/>
    <w:rsid w:val="00C81F49"/>
    <w:rsid w:val="00C81FCA"/>
    <w:rsid w:val="00C82061"/>
    <w:rsid w:val="00C8221B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FC2"/>
    <w:rsid w:val="00CC47EF"/>
    <w:rsid w:val="00CC5461"/>
    <w:rsid w:val="00CC5D01"/>
    <w:rsid w:val="00CC5D90"/>
    <w:rsid w:val="00CC68EF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29C"/>
    <w:rsid w:val="00D05301"/>
    <w:rsid w:val="00D056C2"/>
    <w:rsid w:val="00D0577A"/>
    <w:rsid w:val="00D06AC7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B2"/>
    <w:rsid w:val="00E433B4"/>
    <w:rsid w:val="00E4476D"/>
    <w:rsid w:val="00E45663"/>
    <w:rsid w:val="00E458F8"/>
    <w:rsid w:val="00E45CD0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1186"/>
    <w:rsid w:val="00E62C86"/>
    <w:rsid w:val="00E62EB9"/>
    <w:rsid w:val="00E631EA"/>
    <w:rsid w:val="00E6400D"/>
    <w:rsid w:val="00E64539"/>
    <w:rsid w:val="00E6468F"/>
    <w:rsid w:val="00E6644B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669"/>
    <w:rsid w:val="00ED3AD2"/>
    <w:rsid w:val="00ED4A61"/>
    <w:rsid w:val="00EE08B6"/>
    <w:rsid w:val="00EE08CC"/>
    <w:rsid w:val="00EE0BA5"/>
    <w:rsid w:val="00EE389D"/>
    <w:rsid w:val="00EE42F3"/>
    <w:rsid w:val="00EE473A"/>
    <w:rsid w:val="00EE4C48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F77"/>
    <w:rsid w:val="00F1726D"/>
    <w:rsid w:val="00F1747A"/>
    <w:rsid w:val="00F17FBE"/>
    <w:rsid w:val="00F20F54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5924"/>
    <w:rsid w:val="00F3613C"/>
    <w:rsid w:val="00F36337"/>
    <w:rsid w:val="00F37DA2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DB8"/>
    <w:rsid w:val="00F637B9"/>
    <w:rsid w:val="00F63D71"/>
    <w:rsid w:val="00F642B7"/>
    <w:rsid w:val="00F65133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56350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705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11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11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97912109600?from=add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ccco.edu/-/media/CCCCO-Website/College-Finance-and-Facilities/Manuals/CDAM-Manuals-2021/cdam202021finala11yUPDATED-0329.pdf?la=en&amp;hash=9A0392699099A6F291E45BDFC8F2FC45241592B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5</cp:revision>
  <cp:lastPrinted>2019-03-28T21:02:00Z</cp:lastPrinted>
  <dcterms:created xsi:type="dcterms:W3CDTF">2021-04-07T15:13:00Z</dcterms:created>
  <dcterms:modified xsi:type="dcterms:W3CDTF">2021-05-04T20:54:00Z</dcterms:modified>
</cp:coreProperties>
</file>