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22"/>
          <w:szCs w:val="22"/>
        </w:rPr>
      </w:pPr>
      <w:bookmarkStart w:colFirst="0" w:colLast="0" w:name="_sch37liqcewv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Taft College Academic Senate Council Agenda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Wednesday, September 20,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Cafeteria Conference Room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12:10 pm-1:00 pm</w:t>
      </w:r>
    </w:p>
    <w:p w:rsidR="00000000" w:rsidDel="00000000" w:rsidP="00000000" w:rsidRDefault="00000000" w:rsidRPr="00000000" w14:paraId="00000005">
      <w:pPr>
        <w:pStyle w:val="Heading2"/>
        <w:rPr>
          <w:b w:val="1"/>
          <w:sz w:val="22"/>
          <w:szCs w:val="22"/>
        </w:rPr>
      </w:pPr>
      <w:bookmarkStart w:colFirst="0" w:colLast="0" w:name="_wg1recgjqmx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Call to Order </w:t>
      </w:r>
    </w:p>
    <w:p w:rsidR="00000000" w:rsidDel="00000000" w:rsidP="00000000" w:rsidRDefault="00000000" w:rsidRPr="00000000" w14:paraId="00000006">
      <w:pPr>
        <w:pStyle w:val="Heading2"/>
        <w:rPr>
          <w:b w:val="1"/>
          <w:sz w:val="22"/>
          <w:szCs w:val="22"/>
        </w:rPr>
      </w:pPr>
      <w:bookmarkStart w:colFirst="0" w:colLast="0" w:name="_bh25la9a7px0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Public Comment </w:t>
      </w:r>
    </w:p>
    <w:p w:rsidR="00000000" w:rsidDel="00000000" w:rsidP="00000000" w:rsidRDefault="00000000" w:rsidRPr="00000000" w14:paraId="00000007">
      <w:pPr>
        <w:pStyle w:val="Heading2"/>
        <w:rPr>
          <w:b w:val="1"/>
          <w:sz w:val="22"/>
          <w:szCs w:val="22"/>
        </w:rPr>
      </w:pPr>
      <w:bookmarkStart w:colFirst="0" w:colLast="0" w:name="_chos11bhrsfq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08">
      <w:pPr>
        <w:pStyle w:val="Heading3"/>
        <w:rPr>
          <w:sz w:val="22"/>
          <w:szCs w:val="22"/>
        </w:rPr>
      </w:pPr>
      <w:bookmarkStart w:colFirst="0" w:colLast="0" w:name="_yna9ibvmg6s5" w:id="4"/>
      <w:bookmarkEnd w:id="4"/>
      <w:r w:rsidDel="00000000" w:rsidR="00000000" w:rsidRPr="00000000">
        <w:rPr>
          <w:sz w:val="22"/>
          <w:szCs w:val="22"/>
          <w:rtl w:val="0"/>
        </w:rPr>
        <w:t xml:space="preserve">Approval of the Minutes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August 30, 2023 Meeting </w:t>
      </w:r>
    </w:p>
    <w:p w:rsidR="00000000" w:rsidDel="00000000" w:rsidP="00000000" w:rsidRDefault="00000000" w:rsidRPr="00000000" w14:paraId="0000000A">
      <w:pPr>
        <w:pStyle w:val="Heading3"/>
        <w:rPr>
          <w:sz w:val="22"/>
          <w:szCs w:val="22"/>
        </w:rPr>
      </w:pPr>
      <w:bookmarkStart w:colFirst="0" w:colLast="0" w:name="_m5pnlmwhkcdv" w:id="5"/>
      <w:bookmarkEnd w:id="5"/>
      <w:r w:rsidDel="00000000" w:rsidR="00000000" w:rsidRPr="00000000">
        <w:rPr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Perkins Innovation and Modernization Grant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Strengthening Community Colleges (SCC4) Training Grant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 Hoc Committee: review and recommend changes to AP 5500 Standards of Student Conduct and AP 5520 Student Discipline Procedures 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gcille6coarx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Informational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Undocumented Student Action Week: October 16-20, 2023</w:t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